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153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52.00000000000003" w:lineRule="auto"/>
        <w:ind w:left="229" w:right="467" w:firstLine="22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TIRADENTES</w:t>
      </w:r>
    </w:p>
    <w:p w:rsidR="00000000" w:rsidDel="00000000" w:rsidP="00000000" w:rsidRDefault="00000000" w:rsidRPr="00000000" w14:paraId="00000004">
      <w:pPr>
        <w:ind w:left="229" w:right="468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PRÓ-REITORIA DE PÓS-GRADUAÇÃO, PESQUISA E EXTENSÃO COORDENAÇÃO DE PESQUISA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29" w:right="466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INSTITUCIONAL DE BOLSAS DE INICIAÇÃO CIENTÍFICA</w:t>
      </w:r>
    </w:p>
    <w:p w:rsidR="00000000" w:rsidDel="00000000" w:rsidP="00000000" w:rsidRDefault="00000000" w:rsidRPr="00000000" w14:paraId="00000007">
      <w:pPr>
        <w:spacing w:before="1" w:lineRule="auto"/>
        <w:ind w:left="229" w:right="47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 EM DESENVOLVIMENTO TECNOLÓGICO E INOVAÇÃO DA UNIVERSIDADE TIRADENTES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29" w:right="464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29" w:right="464" w:firstLine="0"/>
        <w:jc w:val="center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rtl w:val="0"/>
        </w:rPr>
        <w:t xml:space="preserve">PROBIC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5" w:right="1274" w:firstLine="1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EDITAL Nº 1/202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RESULTADO DO PROCESSO DE SELEÇÃO PIBIC/PIBITI/CNPq - PROBIC/PROBITI/Unit - PROVIC/ PROVITI-Unit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right="336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 Universidade Tiradentes, através da Pró-Reitoria de Pós-Graduação, Pesquisa e Extensão, divulga a comunidade científica e acadêmica, o cronograma, a documentação necessária e o resultado preliminar do processo de seleção de Projetos de Pesquisa em Iniciação Científica e Desenvolvimento Tecnológico e Inovação do Edital nº 1/202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-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PIBIC/PIBITI/CNPq - PROBIC/PROBITI/Unit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 A listagem está ordenada por ordem alfabética pelo nome do Coordenador do projeto juntamente com a indicação da modalidade de bolsa de Iniciação Científica contemplada, bem como os projetos qualificados para adesão ao Programa de Iniciação Científica Voluntária 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PROVIC-Unit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), distribuídos nas Áreas do Conhecimento (Desenvolvimento Tecnológico e Inovação, Ciências Exatas e da Terra e Engenharias, Ciências Humanas e Sociais Aplicadas e Ciências Biológicas e da Saúde), para vigência </w:t>
      </w:r>
      <w:r w:rsidDel="00000000" w:rsidR="00000000" w:rsidRPr="00000000">
        <w:rPr>
          <w:sz w:val="20"/>
          <w:szCs w:val="20"/>
          <w:rtl w:val="0"/>
        </w:rPr>
        <w:t xml:space="preserve">setembro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de 202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a </w:t>
      </w:r>
      <w:r w:rsidDel="00000000" w:rsidR="00000000" w:rsidRPr="00000000">
        <w:rPr>
          <w:sz w:val="20"/>
          <w:szCs w:val="20"/>
          <w:rtl w:val="0"/>
        </w:rPr>
        <w:t xml:space="preserve">agost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o de 202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  <w:tab w:val="left" w:leader="none" w:pos="530"/>
        </w:tabs>
        <w:spacing w:after="0" w:before="0" w:line="240" w:lineRule="auto"/>
        <w:ind w:left="529" w:right="0" w:hanging="36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CRONOGRAMA PROBIC- ciclo 202</w:t>
      </w:r>
      <w:r w:rsidDel="00000000" w:rsidR="00000000" w:rsidRPr="00000000">
        <w:rPr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20"/>
          <w:szCs w:val="20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1.0" w:type="dxa"/>
        <w:jc w:val="left"/>
        <w:tblInd w:w="203.0" w:type="dxa"/>
        <w:tblLayout w:type="fixed"/>
        <w:tblLook w:val="0000"/>
      </w:tblPr>
      <w:tblGrid>
        <w:gridCol w:w="4329"/>
        <w:gridCol w:w="4192"/>
        <w:tblGridChange w:id="0">
          <w:tblGrid>
            <w:gridCol w:w="4329"/>
            <w:gridCol w:w="4192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" w:line="220" w:lineRule="auto"/>
              <w:ind w:left="125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DISCRIMINAÇÃO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" w:line="229" w:lineRule="auto"/>
              <w:ind w:left="128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DATAS-LIMITE</w:t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tcBorders>
              <w:top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8" w:lineRule="auto"/>
              <w:ind w:left="40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Resultado preliminar</w:t>
            </w:r>
          </w:p>
        </w:tc>
        <w:tc>
          <w:tcPr>
            <w:tcBorders>
              <w:top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7" w:lineRule="auto"/>
              <w:ind w:left="111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agosto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 202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2" w:lineRule="auto"/>
              <w:ind w:left="40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Recursos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0" w:lineRule="auto"/>
              <w:ind w:left="1189" w:right="699" w:hanging="60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Até dois dias úteis da divulgação do Resultado preliminar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6" w:lineRule="auto"/>
              <w:ind w:left="40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Resultado Final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5" w:lineRule="auto"/>
              <w:ind w:left="67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 partir 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agosto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 202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7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9" w:line="242" w:lineRule="auto"/>
              <w:ind w:left="405" w:right="613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Cadastro dos documentos necessários para a inclusão do discente -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Formulário eletrônico- item 2.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1" w:lineRule="auto"/>
              <w:ind w:left="1011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Até 06 de setembro de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" w:lineRule="auto"/>
              <w:ind w:left="4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Reunião de Implementação das bolsas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" w:lineRule="auto"/>
              <w:ind w:left="118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de setembro de 2023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2" w:line="273" w:lineRule="auto"/>
              <w:ind w:left="4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Entrega dos pareceres aprovados – Item 3 (CEP/CEUA)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Até dia 01 de dezembro de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9"/>
          <w:tab w:val="left" w:leader="none" w:pos="530"/>
        </w:tabs>
        <w:ind w:left="529" w:hanging="361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DO CADASTRO E DA DOCUMENTAÇÃO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02" w:right="333" w:firstLine="0"/>
        <w:jc w:val="both"/>
        <w:rPr>
          <w:color w:val="000000"/>
          <w:sz w:val="20"/>
          <w:szCs w:val="20"/>
        </w:rPr>
        <w:sectPr>
          <w:headerReference r:id="rId7" w:type="default"/>
          <w:pgSz w:h="16840" w:w="11910" w:orient="portrait"/>
          <w:pgMar w:bottom="280" w:top="1400" w:left="1600" w:right="1360" w:header="720" w:footer="720"/>
          <w:pgNumType w:start="1"/>
        </w:sect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 cadastro da documentação do discente de graduação que participará do Programa de Iniciação Científica e Desenvolvimento Tecnológico e Inovação da Unit deverá ser feito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exclusivamente pelo(a) coordenador(a)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através do Formulário Eletrônico (Google Forms), de acordo com a área de conhecimento vinculada (tabela abaixo)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O(a) coordenador(a) deverá acessar o formulário, selecionar o projeto aprovado e cadastrar um discente de cada vez, no máximo </w:t>
      </w:r>
      <w:r w:rsidDel="00000000" w:rsidR="00000000" w:rsidRPr="00000000">
        <w:rPr>
          <w:sz w:val="20"/>
          <w:szCs w:val="20"/>
          <w:rtl w:val="0"/>
        </w:rPr>
        <w:t xml:space="preserve">três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discentes por projeto podem ser cadastrados, considerando a modalidade aprovada, conforme item 6 do Edital.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02" w:right="338" w:firstLine="1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formulário deverá ser enviado até às 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 </w:t>
      </w:r>
      <w:r w:rsidDel="00000000" w:rsidR="00000000" w:rsidRPr="00000000">
        <w:rPr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 (vinte e três horas e cinquenta e nove minutos), do dia 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setembro de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conforme cronograma.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9" w:lineRule="auto"/>
        <w:ind w:left="102" w:right="338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Tabela 1: Endereços eletrônicos para acesso ao Formulário de cadastro do discente de acordo com a área de conhecimento vinculada do projeto aprovado.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6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9"/>
        <w:gridCol w:w="4247"/>
        <w:tblGridChange w:id="0">
          <w:tblGrid>
            <w:gridCol w:w="4249"/>
            <w:gridCol w:w="4247"/>
          </w:tblGrid>
        </w:tblGridChange>
      </w:tblGrid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286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Área de Conhecimento</w:t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894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Link para formulário eletrônico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010"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Ciências Biológicas e da Saúde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566" w:firstLine="0"/>
              <w:rPr>
                <w:color w:val="ff0000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ff0000"/>
                  <w:sz w:val="20"/>
                  <w:szCs w:val="20"/>
                  <w:u w:val="single"/>
                  <w:rtl w:val="0"/>
                </w:rPr>
                <w:t xml:space="preserve">https://forms.gle/sLRSRAGxB7BMxc7T7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right="418"/>
              <w:jc w:val="righ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Ciências Humanas e Sociais Aplicadas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666" w:firstLine="0"/>
              <w:rPr>
                <w:color w:val="ff0000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ff0000"/>
                  <w:sz w:val="20"/>
                  <w:szCs w:val="20"/>
                  <w:u w:val="single"/>
                  <w:rtl w:val="0"/>
                </w:rPr>
                <w:t xml:space="preserve">https://forms.gle/oJDwNKcksutw8jiDA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right="322"/>
              <w:jc w:val="righ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Ciências Exatas e da Terra e Engenharias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621" w:firstLine="0"/>
              <w:rPr>
                <w:color w:val="ff0000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ff0000"/>
                  <w:sz w:val="20"/>
                  <w:szCs w:val="20"/>
                  <w:u w:val="single"/>
                  <w:rtl w:val="0"/>
                </w:rPr>
                <w:t xml:space="preserve">https://forms.gle/oC4PCCP6wepcwqTg9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right="284"/>
              <w:jc w:val="righ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Desenvolvimento Tecnológico e Inovação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683" w:firstLine="0"/>
              <w:rPr>
                <w:color w:val="ff0000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ff0000"/>
                  <w:sz w:val="20"/>
                  <w:szCs w:val="20"/>
                  <w:u w:val="single"/>
                  <w:rtl w:val="0"/>
                </w:rPr>
                <w:t xml:space="preserve">https://forms.gle/FHJkXddF2cggVFty5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ff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right="336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 inclusão do discente nas modalidades do Programa de Iniciação Científica e Desenvolvimento Tecnológico e Inovação (PROBIC) depende das especificidades de cada agência de fomento, descritas no quadro abaixo: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5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13.0" w:type="dxa"/>
        <w:jc w:val="left"/>
        <w:tblInd w:w="2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1336"/>
        <w:gridCol w:w="5184"/>
        <w:tblGridChange w:id="0">
          <w:tblGrid>
            <w:gridCol w:w="2093"/>
            <w:gridCol w:w="1336"/>
            <w:gridCol w:w="5184"/>
          </w:tblGrid>
        </w:tblGridChange>
      </w:tblGrid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13" w:right="105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Modalidade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202" w:right="195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Concessão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645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Documentos exigidos*</w:t>
            </w:r>
          </w:p>
        </w:tc>
      </w:tr>
      <w:tr>
        <w:trPr>
          <w:cantSplit w:val="0"/>
          <w:trHeight w:val="1691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0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PIBIC ou PIBITI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2" w:right="19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CNPq</w:t>
            </w:r>
          </w:p>
        </w:tc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ind w:left="567" w:right="1082" w:hanging="358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Comprovante de matrícula semestral (202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.2) na Universidade Tiradentes (Horário do aluno);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spacing w:line="206" w:lineRule="auto"/>
              <w:ind w:left="567" w:hanging="359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Atestado de consulta sub-júdice (solicitar via Magister);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spacing w:line="207" w:lineRule="auto"/>
              <w:ind w:left="567" w:hanging="359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Histórico acadêmico atualizado (disponível no Magister);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ind w:left="567" w:right="402" w:hanging="358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Comprovação dos dados da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conta corrente individual do BANCO DO BRASIL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spacing w:before="37" w:line="206" w:lineRule="auto"/>
              <w:ind w:left="567" w:right="113" w:hanging="358"/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Declaração de não vínculo empregatício (disponível na página da Pesquisa/Unit em ‘Declarações’).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13" w:right="104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PROBIC ou PROBITI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01" w:right="19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Unit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ind w:left="567" w:right="1082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Comprovante de matrícula semestral (202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.2) na Universidade Tiradentes (Horário do aluno);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spacing w:line="206" w:lineRule="auto"/>
              <w:ind w:left="567" w:hanging="361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Atestado de consulta sub-júdice (solicitar via Magister);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spacing w:line="207" w:lineRule="auto"/>
              <w:ind w:left="567" w:hanging="359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Histórico acadêmico atualizado (disponível no Magister);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ind w:left="567" w:righ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Comprovação dos dados da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conta corrente ou poupança individual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spacing w:before="21" w:line="206" w:lineRule="auto"/>
              <w:ind w:left="567" w:right="113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Declaração de não vínculo empregatício (disponível na página da Pesquisa/Unit em ‘Declarações’).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0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PROVIC ou PROVITI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1" w:right="19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Unit</w:t>
            </w:r>
          </w:p>
        </w:tc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ind w:left="567" w:right="866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Comprovante de matrícula semestral na (202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.2) na Universidade Tiradentes (Horário do aluno);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spacing w:line="206" w:lineRule="auto"/>
              <w:ind w:left="567" w:hanging="359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Atestado de consulta sub-júdice (solicitar via Magister);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  <w:tab w:val="left" w:leader="none" w:pos="568"/>
              </w:tabs>
              <w:spacing w:line="193" w:lineRule="auto"/>
              <w:ind w:left="567" w:hanging="359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Histórico acadêmico atualizado (disponível no Magister);</w:t>
            </w:r>
          </w:p>
        </w:tc>
      </w:tr>
    </w:tbl>
    <w:p w:rsidR="00000000" w:rsidDel="00000000" w:rsidP="00000000" w:rsidRDefault="00000000" w:rsidRPr="00000000" w14:paraId="0000005C">
      <w:pPr>
        <w:ind w:left="169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sz w:val="18"/>
          <w:szCs w:val="18"/>
          <w:rtl w:val="0"/>
        </w:rPr>
        <w:t xml:space="preserve">Estes documentos devem ser inseridos no cadastro do discente.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color w:val="000000"/>
          <w:sz w:val="35"/>
          <w:szCs w:val="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right="336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Observação 1: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Todos os discentes (bolsistas ou voluntários) e coordenadores vinculados aos projetos aprovados neste Edital receberão o Termo de Compromisso do Programa de Iniciação Científica da Universidade Tiradentes (PROBIC) por e-mail, com as devidas instruções para o processo de anuência deste Termo.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Observação 1: Todos os discentes (bolsistas ou voluntários) e coordenadores vinculados aos projetos aprovados neste Edital assinarão o Termo de Compromisso do Programa de Iniciação Científica da Universidade Tiradentes (PROBIC) em uma Reunião de Implementação do Programa de Iniciação Científica, um e-mail será encaminhado pela Coordenação de Pesquisa com as devidas instruções, data e local específico. Observação 2: Os discentes do Ensino Médio para os Programas PIBIC-EM/CNPq, PROBEM/Unit e PROVEM/Unit, serão selecionados pelas escolas participantes em cronograma específico. Os coordenadores dos projetos contemplados serão contatados pela Coordenação de pesquisa por e-mail. 3. INFORMAÇÕES GERAIS A partir do dia 15/09/2022, todos os projetos contemplados com bolsa que não tiverem o(s) discente(s) cadastrado(s) serão automaticamente cancelados e a referida bolsa poderá ser transferida para o próximo projeto de pesquisa aprovado de acordo com a classificação por mérito na mesma área de conhecimento. Projetos que necessitam de aprovação no Comitê de Ética em Pesquisa (CEP) e Comitê de Ética no Uso de Animais (CEUA) deverão apresentar o protocolo de aprovação até 30/11/2022, sob pena de cancelamento do projeto. Caso este projeto tenha sido contemplado com bolsa, esta poderá ser transferida para o outro projeto de pesquisa, cabe a Coordenação de Pesquisa encaminhar ao Comitê Científico para deliberação.As avaliações internas e externas dos projetos de pesquisa submetidos neste Edital podem ser disponibilizadas mediante solicitação do Coordenador (proponente) à Coordenação de Pesquisa através do e-mail pesquisa@unit.br . O resultado publicado poderá vir a ser modificado em função de deliberação ulterior sobre os recursos eventualmente interpostos após a publicação. Para informações e esclarecimentos adicionais, consultar a página da Pesquisa (https://portal.unit.br/pesquisa/iniciacao-cientifica/) ou contatar a Coordenação de Pesquisa pelo e-mail pesquisa@unit.br. Aracaju, 12 de setembro de 2022. Profa. Dra. Adriana Karla de Lima Coordenadora de Pesquisa Prof. Dr. Diego Menezes Pró-Reitoria de Pós-Graduação, Pesquisa e Extensão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  <w:tab w:val="left" w:leader="none" w:pos="822"/>
        </w:tabs>
        <w:spacing w:after="0" w:before="0" w:line="240" w:lineRule="auto"/>
        <w:ind w:left="822" w:right="0" w:hanging="36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GERAIS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right="341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 partir do dia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09/09/2021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rtl w:val="0"/>
        </w:rPr>
        <w:t xml:space="preserve">(impelentação ou cadstro?)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todos os projetos contemplados com bolsa que não tiverem o(s) discente(s) cadastrado(s) serão automaticamente cancelados e a referida bolsa poderá ser transferida para o próximo projeto de pesquisa aprovado de acordo com a classificação por mérito na mesma área de conhecimento.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right="336" w:firstLine="0"/>
        <w:jc w:val="both"/>
        <w:rPr>
          <w:color w:val="000000"/>
          <w:sz w:val="20"/>
          <w:szCs w:val="20"/>
        </w:rPr>
        <w:sectPr>
          <w:type w:val="nextPage"/>
          <w:pgSz w:h="16840" w:w="11910" w:orient="portrait"/>
          <w:pgMar w:bottom="280" w:top="1580" w:left="1600" w:right="1360" w:header="720" w:footer="720"/>
        </w:sect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Projetos que necessitam de aprovação no Comitê de Ética em Pesquisa (CEP) e Comitê de Ética no Uso de Animais (CEUA) deverão apresentar o protocolo de aprovação até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30/11/2021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sob pena de cancelamento do projeto. Caso este projeto tenha sido contemplado com bolsa, esta poderá ser transferida para o outro projeto de pesquisa, cabe a Coordenação de Pesquisa encaminhar ao Comitê Científico para deliberação.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3" w:lineRule="auto"/>
        <w:ind w:left="102" w:right="347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As avaliações internas e externas dos projetos de pesquisa submetidos neste Edital podem ser disponibilizadas mediante solicitação do Coordenador (proponente) à Coordenação de Pesquisa através do e-mail </w:t>
      </w:r>
      <w:hyperlink r:id="rId1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pesquisa@unit.br</w:t>
        </w:r>
      </w:hyperlink>
      <w:hyperlink r:id="rId13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1" w:lineRule="auto"/>
        <w:ind w:left="102" w:right="348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 resultado publicado poderá vir a ser modificado em função de deliberação ulterior sobre os recursos eventualmente interpostos após a publicação.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right="337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Para informações e esclarecimentos adicionais, consultar a página da Pesquisa (</w:t>
      </w:r>
      <w:hyperlink r:id="rId1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https://portal.unit.br/pesquisa/iniciacao-cientifica/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) ou contatar a Coordenação de Pesquisa pelo e-mail </w:t>
      </w:r>
      <w:hyperlink r:id="rId15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pesquisa@unit.br</w:t>
        </w:r>
      </w:hyperlink>
      <w:hyperlink r:id="rId16">
        <w:r w:rsidDel="00000000" w:rsidR="00000000" w:rsidRPr="00000000">
          <w:rPr>
            <w:color w:val="000000"/>
            <w:sz w:val="20"/>
            <w:szCs w:val="20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1" w:lineRule="auto"/>
        <w:ind w:left="102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Aracaju, 23 de agosto de 2021.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963" w:right="3203" w:firstLine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Profa. Dra. Adriana Karla de Lima Coordenadora de Pesquisa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7" w:line="229" w:lineRule="auto"/>
        <w:ind w:left="229" w:right="465" w:firstLine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Prof. Dr. Diego Menezes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9" w:lineRule="auto"/>
        <w:ind w:left="229" w:right="469" w:firstLine="0"/>
        <w:jc w:val="center"/>
        <w:rPr>
          <w:color w:val="000000"/>
          <w:sz w:val="20"/>
          <w:szCs w:val="20"/>
        </w:rPr>
        <w:sectPr>
          <w:type w:val="nextPage"/>
          <w:pgSz w:h="16840" w:w="11910" w:orient="portrait"/>
          <w:pgMar w:bottom="280" w:top="1320" w:left="1600" w:right="1360" w:header="720" w:footer="720"/>
        </w:sect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Pró-Reitoria de Pós-Graduação, Pesquisa e Extensão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746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2978" w:right="3217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EDITAL nº01/2021 - RESULTADO DO PROCESSO DE SELEÇÃO PIBIC/PIBITI/CNPq - PROBIC/PROBITI/Unit – PROVIC/ PROVITI -Unit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208" w:lineRule="auto"/>
        <w:ind w:left="2610" w:right="2848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ÁREA DO CONHECIMENTO: CIÊNCIAS EXATAS E DA TERRA E ENGENHARIAS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218.0" w:type="dxa"/>
        <w:jc w:val="left"/>
        <w:tblInd w:w="3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9"/>
        <w:gridCol w:w="1486"/>
        <w:gridCol w:w="2977"/>
        <w:gridCol w:w="5163"/>
        <w:gridCol w:w="2693"/>
        <w:tblGridChange w:id="0">
          <w:tblGrid>
            <w:gridCol w:w="899"/>
            <w:gridCol w:w="1486"/>
            <w:gridCol w:w="2977"/>
            <w:gridCol w:w="5163"/>
            <w:gridCol w:w="2693"/>
          </w:tblGrid>
        </w:tblGridChange>
      </w:tblGrid>
      <w:tr>
        <w:trPr>
          <w:cantSplit w:val="0"/>
          <w:trHeight w:val="89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2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" w:right="64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PROTOCOLO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7" w:right="126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COORDENADOR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8" w:right="58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TÍTULO DO PROJETO DE PESQUISA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51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MODALIDADE</w:t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8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CETE_2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Álvaro Silva Lima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Construção de diagramas de fase para sistemas etanólicos bifásicos formados por líquidos iônicos e polímeros ou polímeros em bloco para </w:t>
            </w:r>
            <w:r w:rsidDel="00000000" w:rsidR="00000000" w:rsidRPr="00000000">
              <w:rPr>
                <w:rtl w:val="0"/>
              </w:rPr>
              <w:t xml:space="preserve">particionamento</w:t>
            </w:r>
            <w:r w:rsidDel="00000000" w:rsidR="00000000" w:rsidRPr="00000000">
              <w:rPr>
                <w:color w:val="000000"/>
                <w:rtl w:val="0"/>
              </w:rPr>
              <w:t xml:space="preserve"> seletivo de anti-inflamatórios não esteroidais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75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8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CETE_3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Anderson da Conceição Santos Sobral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BIVALVIA, INOCERAMIDAE DO ALBIANO DE SERGIPE, BRASIL: TAXONOMIA E PALEOAMBIENTE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7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1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8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CETE_4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Anderson da Conceição Santos Sobral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AVALIAÇÃO DO DESEMPENHO DA ADIÇÃO DE GEOPOLÍMEROS EM SOLO COESIVO PARA USO EM PAVIMENTAÇÃO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PROBIC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7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8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CETE_1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Cleide Mara Faria Soares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Identificação dos Mecanismos de Formação de Nanoflores Híbridas por Triagem Virtual Baseada em Docagem Molecular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76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8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CETE_6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Fabio Gomes Rocha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Machine Learning aplicado a correção de texto para a avaliação de aprendizagem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PROBIC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8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8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CETE_19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Giancarlo Richard Salazar Banda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Síntese de eletrocatalisadores do tipo casca-núcleo PtRuPbPdC para oxidação eletroquímica de metanol em meio ácido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PROBIC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7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jc w:val="center"/>
        <w:rPr/>
        <w:sectPr>
          <w:type w:val="nextPage"/>
          <w:pgSz w:h="11910" w:w="16840" w:orient="landscape"/>
          <w:pgMar w:bottom="280" w:top="720" w:left="1500" w:right="12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278.0" w:type="dxa"/>
        <w:jc w:val="left"/>
        <w:tblInd w:w="3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9"/>
        <w:gridCol w:w="1486"/>
        <w:gridCol w:w="2977"/>
        <w:gridCol w:w="5163"/>
        <w:gridCol w:w="2753"/>
        <w:tblGridChange w:id="0">
          <w:tblGrid>
            <w:gridCol w:w="899"/>
            <w:gridCol w:w="1486"/>
            <w:gridCol w:w="2977"/>
            <w:gridCol w:w="5163"/>
            <w:gridCol w:w="2753"/>
          </w:tblGrid>
        </w:tblGridChange>
      </w:tblGrid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448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CETE_7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Giancarlo Richard Salazar Banda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Ligas de Pd-Ag suportadas em carbono modificado com nanofolhas de Ni(OH)2 como catalisadores ativos e estáveis para a reação de oxidação de ácido fórmico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84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448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CETE_8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Katlin Ivon Barrios Eguiluz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Estudos dos efeitos da variação da carga metálica dos catalisadores PtxSnyB suportados em carbono e o seu efeito na atividade catalítica frente a eletrooxidação de etanol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PROBIC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8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2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448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CETE_9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Katlin Ivon Barrios Eguiluz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Estudo da atividade eletrocatalítica de PdNiFe/C dopado com Au frente à oxidação de glicerol em meio alcalino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89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8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CETE_10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Laiza Canielas Krause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Extração e caracterização de princípios ativos do óleo essencial da casca e folha da umburana (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Commiphora leptophloeos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PROBIC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8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448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CETE_11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Lays Carvalho de Almeida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VALORIZAÇÃO DO RESÍDUO DO SETOR VINÍCOLA DO VALE DO SÃO FRANCISCO PARA OBTENÇÃO DE ÁCIDOS GRAXOS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8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448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CETE_12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Luiz Fernando Romanholo Ferreira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DEGRADAÇÃO ELETROQUÍMICA DO RESÍDUO CÍTRICO PULP WASH PRÉ-TRATADO BIOLOGICAMENTE E SUA AVALIAÇÃO ECOTOXICOLÓGICA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91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8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CETE_13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Manuela Souza Leite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Modelagem computacional por técnicas de inteligência artificial para tratamento de efluente automotivo industrial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9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448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CETE_14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Manuela Souza Leite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Wavelet e redes neurais artificiais aplicadas à simulação de processo de ozonização catalítica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93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1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8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CETE_15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Ranyere Lucena de Souza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Bioconversão extrativa em hidrólise enzimática do óleo de licuri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94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448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CETE_16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Ranyere Lucena de Souza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Fermentação extrativa de enzimas ligninolíticas provenientes do Pleurotus sajor-caju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9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448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CETE_17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Thiago Rodrigues Bjerk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Produção e upgrading do bio-óleo biomassa de microalgas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96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jc w:val="center"/>
        <w:rPr/>
        <w:sectPr>
          <w:type w:val="nextPage"/>
          <w:pgSz w:h="11910" w:w="16840" w:orient="landscape"/>
          <w:pgMar w:bottom="280" w:top="720" w:left="1500" w:right="12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218.0" w:type="dxa"/>
        <w:jc w:val="left"/>
        <w:tblInd w:w="3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9"/>
        <w:gridCol w:w="1486"/>
        <w:gridCol w:w="2977"/>
        <w:gridCol w:w="5103"/>
        <w:gridCol w:w="2753"/>
        <w:tblGridChange w:id="0">
          <w:tblGrid>
            <w:gridCol w:w="899"/>
            <w:gridCol w:w="1486"/>
            <w:gridCol w:w="2977"/>
            <w:gridCol w:w="5103"/>
            <w:gridCol w:w="2753"/>
          </w:tblGrid>
        </w:tblGridChange>
      </w:tblGrid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right="186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CETE_18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Thiago Rodrigues Bjerk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Extração de lupeol do fruto da Mangabeira utilizando a técnica de Extração Dispersiva Energizada - EDGE®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ind w:firstLine="6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9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spacing w:before="64" w:lineRule="auto"/>
        <w:ind w:left="2978" w:right="3220" w:firstLine="0"/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before="64" w:lineRule="auto"/>
        <w:ind w:left="2978" w:right="32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before="64" w:lineRule="auto"/>
        <w:ind w:left="2978" w:right="32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ÁREA DO CONHECIMENTO: CIÊNCIAS HUMANAS E SOCIAIS APLICADAS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3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361.0" w:type="dxa"/>
        <w:jc w:val="left"/>
        <w:tblInd w:w="3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1572"/>
        <w:gridCol w:w="2865"/>
        <w:gridCol w:w="5070"/>
        <w:gridCol w:w="2953"/>
        <w:tblGridChange w:id="0">
          <w:tblGrid>
            <w:gridCol w:w="901"/>
            <w:gridCol w:w="1572"/>
            <w:gridCol w:w="2865"/>
            <w:gridCol w:w="5070"/>
            <w:gridCol w:w="2953"/>
          </w:tblGrid>
        </w:tblGridChange>
      </w:tblGrid>
      <w:tr>
        <w:trPr>
          <w:cantSplit w:val="0"/>
          <w:trHeight w:val="89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2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" w:right="107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PROTOCOLO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COORDENADOR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3" w:right="63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TÍTULO DO PROJETO DE PESQUISA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7" w:hanging="2.0000000000000284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MODALIDADE</w:t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CHSA_3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Angelica de Fatima Piovesan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 garantia do acesso à saúde para a população 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98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CHSA_4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Carla Jeane Helfemsteller Coelho Dornelles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 Patriarcado: sua epistême e as consequentes opressões estruturais contra as mulheres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63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CHSA_5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Clara Cardoso Machado Jaborandy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Desinformação e Literatura Distópica: Uma análise jurídica sobre a desinformação como mecanismo de dominação na sociedade informacional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64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CHSA_6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Colette Dulce Dantas Gomes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Rolê na Farolândia: caminhabilidade urbana e qualidade de vida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5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</w:rPr>
              <w:drawing>
                <wp:inline distB="0" distT="0" distL="0" distR="0">
                  <wp:extent cx="483907" cy="241932"/>
                  <wp:effectExtent b="0" l="0" r="0" t="0"/>
                  <wp:docPr id="56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07" cy="2419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2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CHSA_7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Cristiane de Magalhães Porto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Utilização de Plataformas Digitais Gratuitas como estratégia de auxílio a Educação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67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CHSA_10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Dimas Pereira Duarte Junior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Diálogo Judicial Multinível, Direitos Humanos e a Proteção do Meio Ambiente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6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CHSA_11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Dimas Pereira Duarte Junior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PRODUÇÃO AGRÍCOLA E OCUPAÇÃO TERRITORIAL DAS COMUNIDADES TRADICIONAIS BRASILEIRAS: estudo sobre a comunidade quilombola Serra da Guia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69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CHSA_12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DIOGO DE CALASANS MELO ANDRADE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APROXIMANDO O DIREITO À CIDADE INTELIGENTE: UMA ANÁLISE DO PLANO DIRETOR DE ARACAJU À LUZ DA AGENDA 2030 E O ODS-11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7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CHSA_13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DIOGO DE CALASANS MELO ANDRADE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 PRIVACIDADE EM QUESTÃO APÓS A IMPLEMENTAÇÃO DA LEI GERAL DE PROTEÇÃO DE DADOS (LGPD) NAS SERVENTIAS EXTRAJUDICIAIS DE REGISTRO CIVIL NO ESTADO DE SERGIPE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71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CHSA_14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ELLEN DE OLIVEIRA FUMAGALI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Políticas públicas na Assembleia Legislativa do estado de Sergipe destinadas à reabilitação do pós-covid-19</w:t>
            </w:r>
          </w:p>
        </w:tc>
        <w:tc>
          <w:tcPr/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5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 - 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483907" cy="241932"/>
                  <wp:effectExtent b="0" l="0" r="0" t="0"/>
                  <wp:docPr id="57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07" cy="2419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CHSA_16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ERMELINO COSTA CERQUEIRA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O DESENCARCERAMENTO DA MATERNIDADE: EFETIVIDADE DO HC 143.641/STF E EFICÁCIA DA PRISÃO DOMICILIAR DE MÃES EM SERGIPE</w:t>
            </w:r>
          </w:p>
        </w:tc>
        <w:tc>
          <w:tcPr/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5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 - 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483907" cy="241932"/>
                  <wp:effectExtent b="0" l="0" r="0" t="0"/>
                  <wp:docPr id="57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07" cy="2419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69" w:firstLine="0"/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CHSA_17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Ester Fraga Vilas Boas Carvalho do Nascimento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HISTÓRIA DA EDUCAÇÃO, HUMANIDADES DIGITAIS E A BIBLIOTECA DIGITAL DE HISTÓRIA DA EDUCAÇÃO – OS IMPRESSOS EDUCACIONAIS DA COLEÇÃO FOLHETOS EVANGÉLICOS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0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360" w:firstLine="0"/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CHSA_18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Ester Fraga Vilas Boas Carvalho do Nascimento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BRASIL, PORTUGAL E INGLATERRA: CIRCULAÇÃO DE IMPRESSOS PROTESTANTES E OUTROS IMPRESSOS DURANTE A SEGUNDA METADE DA DÉCADA DE 70 DO SÉCULO XIX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05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CHSA_19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FLAVIA KARLA GONÇALVES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RELACIONAMENTOS INTERORGANIZACIONAIS PARA A CIRCULAÇÃO DE MOEDAS SOCIAIS: Proposição de um Constructo Teórico Ampliado</w:t>
            </w:r>
          </w:p>
        </w:tc>
        <w:tc>
          <w:tcPr/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5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 - 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483907" cy="241932"/>
                  <wp:effectExtent b="0" l="0" r="0" t="0"/>
                  <wp:docPr id="50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07" cy="2419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CHSA_20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Gabriela Maia Rebouças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Obstáculos para o acesso ao direito à terra das comunidades quilombolas de Sergipe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07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CHSA_21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Gabriela Maia Rebouças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O DIREITO DE MORRER COM DIGNIDADE: uma revisão sistemática sobre Eutanásia no Brasil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0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CHSA_22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GRASIELLE BORGES VIEIRA DE CARVALHO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POBREZA MENSTRUAL E O ODS Nº 5: Violações dos Direitos Humanos das Meninas no Brasil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0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CHSA_23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GRASIELLE BORGES VIEIRA DE CARVALHO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MÃES NO CÁRCERE: ANÁLISE DA APLICAÇÃO DO HABEAS CORPUS COLETIVO 143.641/SP NAS DECISÕES DOS TRIBUNAIS DE JUSTIÇA DA REGIÃO NORDESTE DO BRASIL NO PERÍODO ENTRE 2018 A 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10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CHSA_24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Gregory da Silva Balthazar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Gênero, sexualidade e educação: Da identidade que nos conforma à diferença que nos afronta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11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CHSA_25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Ilka Miglio de Mesquita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BRECHAS DE UMA PEDAGOGIA PROSTITUTA NA ASSOCIAÇÃO SERGIPANA DE PROSTITUTA ASP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12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21.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CHSA_26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Jéffson Menezes de Sousa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Escravidão Moderna na Era Digital a partir da Uberização: mapeamento de decisões judiciais dos Tribunais Regionais do Trabalho e Tribunal Superior do Trabalho (2014-2020)</w:t>
            </w:r>
          </w:p>
        </w:tc>
        <w:tc>
          <w:tcPr/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5" w:lineRule="auto"/>
              <w:ind w:left="578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 - 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483907" cy="241932"/>
                  <wp:effectExtent b="0" l="0" r="0" t="0"/>
                  <wp:docPr id="51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07" cy="2419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22.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CHSA_27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Jéffson Menezes de Sousa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Proteção de dados pessoais na União Europeia: mapeamento de decisões do Tribunal de Justiça Europeu (2018-2020)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48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23.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CHSA_29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Leonardo Ribeiro Maia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Taipa modular e blocos de terra comprimida como tecnologias sociais em Sergipe</w:t>
            </w:r>
          </w:p>
        </w:tc>
        <w:tc>
          <w:tcPr/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5" w:lineRule="auto"/>
              <w:ind w:left="578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 - 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483907" cy="241932"/>
                  <wp:effectExtent b="0" l="0" r="0" t="0"/>
                  <wp:docPr id="48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07" cy="2419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24.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CHSA_30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Mariana Pícaro Cerigatto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Construindo conhecimento contra a desinformação por meio de games: engajamento na cultura participativa e digital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486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25.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CHSA_1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Maurício Gentil Monteiro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O controle das fake news eleitorais em Sergipe</w:t>
            </w:r>
          </w:p>
        </w:tc>
        <w:tc>
          <w:tcPr/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5" w:lineRule="auto"/>
              <w:ind w:left="578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 - 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483907" cy="241932"/>
                  <wp:effectExtent b="0" l="0" r="0" t="0"/>
                  <wp:docPr id="48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07" cy="2419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26.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CHSA_32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Patrícia Verônica Nunes Carvalho Sobral de Souza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O PROGRAMA DE INTEGRIDADE E A EQUIDADE DE GÊNERO COMO CRITÉRIOS DE DESEMPATE EM PROCEDIMENTOS LICITATÓRIOS</w:t>
            </w:r>
          </w:p>
        </w:tc>
        <w:tc>
          <w:tcPr/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5" w:lineRule="auto"/>
              <w:ind w:left="578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 - 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483907" cy="241932"/>
                  <wp:effectExtent b="0" l="0" r="0" t="0"/>
                  <wp:docPr id="48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07" cy="2419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27.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CHSA_33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Paulo Renato Vitória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Aportes das Revoluções do Haiti (1804) e de Cuba (1959) para uma concepção decolonial de direitos humanos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48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0000"/>
                <w:sz w:val="19"/>
                <w:szCs w:val="19"/>
                <w:rtl w:val="0"/>
              </w:rPr>
              <w:t xml:space="preserve">28.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CHSA_35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Tanise Zago Thomasi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 garantia da saúde psicológica da infância e adolescência – um olhar crítico a partir da Rede de Proteção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49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jc w:val="center"/>
        <w:rPr/>
        <w:sectPr>
          <w:type w:val="nextPage"/>
          <w:pgSz w:h="11910" w:w="16840" w:orient="landscape"/>
          <w:pgMar w:bottom="280" w:top="900" w:left="1500" w:right="12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before="72" w:lineRule="auto"/>
        <w:ind w:left="2978" w:right="3219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ÁREA DO CONHECIMENTO: CIÊNCIAS BIOLÓGICAS E DA SAÚDE</w:t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3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623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"/>
        <w:gridCol w:w="1802"/>
        <w:gridCol w:w="2977"/>
        <w:gridCol w:w="4961"/>
        <w:gridCol w:w="2977"/>
        <w:tblGridChange w:id="0">
          <w:tblGrid>
            <w:gridCol w:w="906"/>
            <w:gridCol w:w="1802"/>
            <w:gridCol w:w="2977"/>
            <w:gridCol w:w="4961"/>
            <w:gridCol w:w="2977"/>
          </w:tblGrid>
        </w:tblGridChange>
      </w:tblGrid>
      <w:tr>
        <w:trPr>
          <w:cantSplit w:val="0"/>
          <w:trHeight w:val="88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5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ITEM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8" w:right="84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PROTOCOLO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1" w:right="52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COORDENADOR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9" w:right="49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TÍTULO DO PROJETO DE PESQUISA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MODALIDADE</w:t>
            </w:r>
          </w:p>
        </w:tc>
      </w:tr>
      <w:tr>
        <w:trPr>
          <w:cantSplit w:val="0"/>
          <w:trHeight w:val="886" w:hRule="atLeast"/>
          <w:tblHeader w:val="0"/>
        </w:trPr>
        <w:tc>
          <w:tcPr/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73" w:right="316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ADRIANA GUIMAR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Ã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INVESTIGAÇÃO DE ESTRESSE PÓS-TRAUMÁTICO EM PACIENTES E FAMILIARES ACOMETIDOS PELA COVID-19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49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/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73" w:right="316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Aida Carla Santana de Melo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Análise Prospectiva e Estudo da Farmacocinética e Toxicidade de Compostos de espécies das famílias Passifloraceae, Zingiberaceae e Cannabaceae utilizadas no tratamento da epilepsia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492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6" w:hRule="atLeast"/>
          <w:tblHeader w:val="0"/>
        </w:trPr>
        <w:tc>
          <w:tcPr/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73" w:right="316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CBS_5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ALEJANDRA DEBBO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Perfil e Qualidade de Vida dos Pacientes com Dor Musculoesquelética Crônica Pós-Febre Chikungunya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49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6" w:hRule="atLeast"/>
          <w:tblHeader w:val="0"/>
        </w:trPr>
        <w:tc>
          <w:tcPr/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73" w:right="316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ALEJANDRA DEBBO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O impacto da pandemia na qualidade de vida e na piora da dor dos pacientes com fibromialgia.</w:t>
            </w:r>
          </w:p>
        </w:tc>
        <w:tc>
          <w:tcPr/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2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 - 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485437" cy="242697"/>
                  <wp:effectExtent b="0" l="0" r="0" t="0"/>
                  <wp:docPr id="52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7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9" w:hRule="atLeast"/>
          <w:tblHeader w:val="0"/>
        </w:trPr>
        <w:tc>
          <w:tcPr/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73" w:right="316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CBS_7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Álvaro Silva Lima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Desenvolvimento de Sistemas Etanólicos Bifásicos formados por polipropileno glicol e líquidos iônicos próticos para particionamento de licopeno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27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6" w:hRule="atLeast"/>
          <w:tblHeader w:val="0"/>
        </w:trPr>
        <w:tc>
          <w:tcPr/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73" w:right="316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CBS_8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ANA JOVINA BARRETO BISPO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Avaliação nutricional de crianças e adolescentes internados em um hospital filantrópico no município de Aracaju.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28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6" w:hRule="atLeast"/>
          <w:tblHeader w:val="0"/>
        </w:trPr>
        <w:tc>
          <w:tcPr/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73" w:right="316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CBS_9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ANA JOVINA BARRETO BISPO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Prevalência de Transtorno Depressivo em pré-vestibulandos no Estado de Sergipe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2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/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73" w:right="316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Bruno Fernandes de Oliveira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Sobrevida intra-hospitalar em pacientes neurocirúrgicos oncológicos infectados pela COVID-19 em um hospital terciário de Sergipe.</w:t>
            </w:r>
          </w:p>
        </w:tc>
        <w:tc>
          <w:tcPr/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2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 - 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485437" cy="242697"/>
                  <wp:effectExtent b="0" l="0" r="0" t="0"/>
                  <wp:docPr id="53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7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6" w:hRule="atLeast"/>
          <w:tblHeader w:val="0"/>
        </w:trPr>
        <w:tc>
          <w:tcPr/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473" w:right="316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Camila Gomes Dantas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Avaliação do efeito terapêutico do veneno de abelhas africanizadas (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Apis mellifera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Linnaeus) sobre modelo experimental de transtorno depressivo induzido por reserpina.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31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8">
      <w:pPr>
        <w:jc w:val="center"/>
        <w:rPr/>
        <w:sectPr>
          <w:type w:val="nextPage"/>
          <w:pgSz w:h="11910" w:w="16840" w:orient="landscape"/>
          <w:pgMar w:bottom="280" w:top="640" w:left="1500" w:right="12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3623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9"/>
        <w:gridCol w:w="1779"/>
        <w:gridCol w:w="2977"/>
        <w:gridCol w:w="4961"/>
        <w:gridCol w:w="2977"/>
        <w:tblGridChange w:id="0">
          <w:tblGrid>
            <w:gridCol w:w="929"/>
            <w:gridCol w:w="1779"/>
            <w:gridCol w:w="2977"/>
            <w:gridCol w:w="4961"/>
            <w:gridCol w:w="2977"/>
          </w:tblGrid>
        </w:tblGridChange>
      </w:tblGrid>
      <w:tr>
        <w:trPr>
          <w:cantSplit w:val="0"/>
          <w:trHeight w:val="888" w:hRule="atLeast"/>
          <w:tblHeader w:val="0"/>
        </w:trPr>
        <w:tc>
          <w:tcPr/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Camila Gomes Dantas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Avaliação do efeito terapêutico do veneno de abelhas africanizadas (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Apis mellifera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Linnaeus) em modelo experimental progressivo de Parkinsonismo.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3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/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Carlos Eduardo de Andrade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Avaliação das linhas de tendência para determinação do sexo basedo em parâmetros morfométricos cranianos</w:t>
            </w:r>
          </w:p>
        </w:tc>
        <w:tc>
          <w:tcPr/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2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 - 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485437" cy="242697"/>
                  <wp:effectExtent b="0" l="0" r="0" t="0"/>
                  <wp:docPr id="53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7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/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Catarina Andrade Garcez Cajueiro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PERFIL RESPIRATÓRIO DE PACIENTES NOS DIVERSOS NÍVEIS DE EVOLUÇÃO DA DOENÇA DE PARKINSON</w:t>
            </w:r>
          </w:p>
        </w:tc>
        <w:tc>
          <w:tcPr/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2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 - 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485437" cy="242697"/>
                  <wp:effectExtent b="0" l="0" r="0" t="0"/>
                  <wp:docPr id="53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7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8" w:hRule="atLeast"/>
          <w:tblHeader w:val="0"/>
        </w:trPr>
        <w:tc>
          <w:tcPr/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CBS_18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Clauberto Rodrigues de O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Produtos e processos em saúde utilizando própolis vermelha: prospecção tecnológica e estudo de valoração de ativos</w:t>
            </w:r>
          </w:p>
        </w:tc>
        <w:tc>
          <w:tcPr/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2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 - 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485437" cy="242697"/>
                  <wp:effectExtent b="0" l="0" r="0" t="0"/>
                  <wp:docPr id="53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7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/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Cláudia Moura de Melo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Caracterização da fauna triatomínica (Hemiptera: Reduviidae) em diferentes localidades rurais no Estado de Sergipe, Nordeste, Brasil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25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/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Cleberson Franclin Tavares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Estratégias de enfrentamento de estresse em praticantes recreativos de artes marciais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1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8" w:hRule="atLeast"/>
          <w:tblHeader w:val="0"/>
        </w:trPr>
        <w:tc>
          <w:tcPr/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CBS_82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Cleberson Franclin Tavares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Perfil Imunológico e Qualidade de Vida de Mulheres Tratadas de Câncer de Mama</w:t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17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8" w:hRule="atLeast"/>
          <w:tblHeader w:val="0"/>
        </w:trPr>
        <w:tc>
          <w:tcPr/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CBS_1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Cleide Mara Faria Soares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Uso de enzimas bioimpressas e intensificação de reações de esterificação por irradiação de micro-ondas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18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8" w:hRule="atLeast"/>
          <w:tblHeader w:val="0"/>
        </w:trPr>
        <w:tc>
          <w:tcPr/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Cristiane Costa da Cunha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Análise das condições sociais e de saúde em comunidades quilombolas na pandemia da COVID-19</w:t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19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/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Daniela Droppa Almeida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Desenho de vacinas terapêuticas para câncer de cabeça e pescoço</w:t>
            </w:r>
          </w:p>
        </w:tc>
        <w:tc>
          <w:tcPr/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2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 - 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485437" cy="242697"/>
                  <wp:effectExtent b="0" l="0" r="0" t="0"/>
                  <wp:docPr id="52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7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/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Edna Aragão Farias Cândido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Influência do óleo essencial da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 Alpinia zerumbet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 eletroterapia no recrutamento muscular pós Acidente Vascular Cerebral.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21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C">
      <w:pPr>
        <w:jc w:val="center"/>
        <w:rPr/>
        <w:sectPr>
          <w:type w:val="nextPage"/>
          <w:pgSz w:h="11910" w:w="16840" w:orient="landscape"/>
          <w:pgMar w:bottom="280" w:top="720" w:left="1500" w:right="12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3958.999999999998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"/>
        <w:gridCol w:w="1740"/>
        <w:gridCol w:w="2985"/>
        <w:gridCol w:w="4965"/>
        <w:gridCol w:w="3348"/>
        <w:tblGridChange w:id="0">
          <w:tblGrid>
            <w:gridCol w:w="921"/>
            <w:gridCol w:w="1740"/>
            <w:gridCol w:w="2985"/>
            <w:gridCol w:w="4965"/>
            <w:gridCol w:w="3348"/>
          </w:tblGrid>
        </w:tblGridChange>
      </w:tblGrid>
      <w:tr>
        <w:trPr>
          <w:cantSplit w:val="0"/>
          <w:trHeight w:val="874" w:hRule="atLeast"/>
          <w:tblHeader w:val="0"/>
        </w:trPr>
        <w:tc>
          <w:tcPr/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Edna Aragão Farias Cândido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NanoAlpinia, uma nova formulação para o tratamento da espasticidade: Fase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2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" w:hRule="atLeast"/>
          <w:tblHeader w:val="0"/>
        </w:trPr>
        <w:tc>
          <w:tcPr/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Estélio Henrique Martin Dantas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Dor oncológica, Nível de Estresse e Perfil Inflamatório de Mulheres Tratadas de Câncer de Mama, Submetidas a Programa de Exercícios de Força Muscular.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2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" w:hRule="atLeast"/>
          <w:tblHeader w:val="0"/>
        </w:trPr>
        <w:tc>
          <w:tcPr/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Estélio Henrique Martin Dantas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Impactos de um Programa de exercícios Físicos Sobre a Autonomia Funcional, a Glicemia, a Qualidade de Vida e o Risco de Quedas, e em Idosos Diabéticos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2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" w:hRule="atLeast"/>
          <w:tblHeader w:val="0"/>
        </w:trPr>
        <w:tc>
          <w:tcPr/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Estélio Henrique Martin Dantas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Autonomia Funcional, Condicionamento Físico e Risco de Quedas de Idosos Participantes de um Programa Planificado de Exercícios Físicos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14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" w:hRule="atLeast"/>
          <w:tblHeader w:val="0"/>
        </w:trPr>
        <w:tc>
          <w:tcPr/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Francine Ferreira Padilha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Avaliação do mecanismo de resistência bacteriana de nanopartículas de quitosana associadas com gentamicina em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Staphylococcus aureus</w:t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1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" w:hRule="atLeast"/>
          <w:tblHeader w:val="0"/>
        </w:trPr>
        <w:tc>
          <w:tcPr/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Francine Ferreira Padilha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Determinação do mecanismo de ação e resistência bacteriana do extrato de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 Tabebuia roseoalba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em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 Staphylococcus aureus</w:t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5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" w:hRule="atLeast"/>
          <w:tblHeader w:val="0"/>
        </w:trPr>
        <w:tc>
          <w:tcPr/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Francine Ferreira Padilha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Uso de ferramentas de bioinformática para o desenho de vacinas para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Staphylococcus aureus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e docking molecular com receptores de células da imunidade inata.</w:t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5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" w:hRule="atLeast"/>
          <w:tblHeader w:val="0"/>
        </w:trPr>
        <w:tc>
          <w:tcPr/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Francine Ferreira Padilha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Avaliação e caracterização farmacocinética de compostos bioativos de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Sterculia striata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e atividade antimicrobiana frente a SARS-CoV-2, Staphylococcus aureus e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Candida albicans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in silico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52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" w:hRule="atLeast"/>
          <w:tblHeader w:val="0"/>
        </w:trPr>
        <w:tc>
          <w:tcPr/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Francisco Prado Reis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Avaliação do impacto da pandemia da COVID-19 na alimentação de escolares em Aracaju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5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" w:hRule="atLeast"/>
          <w:tblHeader w:val="0"/>
        </w:trPr>
        <w:tc>
          <w:tcPr/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CBS_83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Francisco Prado Reis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Avaliação do impacto das telas no sono de pré-escolares e escolares em tempos de pandemia pelo novo coronavírus em Aracaju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54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" w:hRule="atLeast"/>
          <w:tblHeader w:val="0"/>
        </w:trPr>
        <w:tc>
          <w:tcPr/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CBS_84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Ingrid Cristiane Pereira Gomes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PERFIL CLÍNICO DE PACIENTES COM SINTOMAS PÓS-COVID-19 EM ENFERMARIA E AMBIENTE AMBULATORIAL DE HOSPITAL EM ARACAJU</w:t>
            </w:r>
          </w:p>
        </w:tc>
        <w:tc>
          <w:tcPr/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2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 - 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485437" cy="242697"/>
                  <wp:effectExtent b="0" l="0" r="0" t="0"/>
                  <wp:docPr id="55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7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0">
      <w:pPr>
        <w:jc w:val="center"/>
        <w:rPr/>
        <w:sectPr>
          <w:type w:val="nextPage"/>
          <w:pgSz w:h="11910" w:w="16840" w:orient="landscape"/>
          <w:pgMar w:bottom="280" w:top="720" w:left="1500" w:right="12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3919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9"/>
        <w:gridCol w:w="1620"/>
        <w:gridCol w:w="3015"/>
        <w:gridCol w:w="4950"/>
        <w:gridCol w:w="3345"/>
        <w:tblGridChange w:id="0">
          <w:tblGrid>
            <w:gridCol w:w="989"/>
            <w:gridCol w:w="1620"/>
            <w:gridCol w:w="3015"/>
            <w:gridCol w:w="4950"/>
            <w:gridCol w:w="3345"/>
          </w:tblGrid>
        </w:tblGridChange>
      </w:tblGrid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Izailza Matos Dantas Lopes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Avaliação do Neurodesenvolvimento em Crianças com Sífilis Congênita</w:t>
            </w:r>
          </w:p>
        </w:tc>
        <w:tc>
          <w:tcPr/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2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 - 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485437" cy="242697"/>
                  <wp:effectExtent b="0" l="0" r="0" t="0"/>
                  <wp:docPr id="55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7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Jorge Alberto López Rodríguez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Avaliação antimicrobiana do extrato etanólico de folhas de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Jatropha gossypiifolia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L. (Euphorbiaceae)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57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2" w:hRule="atLeast"/>
          <w:tblHeader w:val="0"/>
        </w:trPr>
        <w:tc>
          <w:tcPr/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Josilda Ferreira Cruz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Associação entre a presença de Esteatose Hepática Não Alcoólica em Mulheres com Ovários Micropolicísticos</w:t>
            </w:r>
          </w:p>
        </w:tc>
        <w:tc>
          <w:tcPr/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2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 - 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485437" cy="242697"/>
                  <wp:effectExtent b="0" l="0" r="0" t="0"/>
                  <wp:docPr id="54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7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Licia Santos Santana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Análise prospectiva e físico-química do potencial antimicrobiano dos extratos de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Cannabis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ativa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Calendula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fficinalis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, Salvia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fficinalis e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Bacárisbaccharis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racunculifolia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48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Livia Maria do Amorim Costa Gaspar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Avaliação do potencial do extrato de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Tabebuia roseoalba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em desestruturar biofilmes produzidos por Staphylococcus aureus in vitro e in silico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49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Luana Godinho Maynard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Validação de material educativo para conscientização de pacientes em diálise sobre a importância da adesão a um programa de exercícios físicos</w:t>
            </w:r>
          </w:p>
        </w:tc>
        <w:tc>
          <w:tcPr/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2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 - 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485437" cy="242697"/>
                  <wp:effectExtent b="0" l="0" r="0" t="0"/>
                  <wp:docPr id="54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7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MALONE SANTOS PINHEIRO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20"/>
                    <w:szCs w:val="20"/>
                    <w:rtl w:val="0"/>
                  </w:rPr>
                  <w:t xml:space="preserve">Perfil epidemio-etiológico e susceptibilidade aos antimicrobianos de microrganismos isolados em amostras clínicas de ITU em idosos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4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Marcelo da Costa Mendonça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Produção de Inimigos Naturais para o Controle Biológico de Pragas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42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2" w:hRule="atLeast"/>
          <w:tblHeader w:val="0"/>
        </w:trPr>
        <w:tc>
          <w:tcPr/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Marcelo Protásio dos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Redução do Escore de Risco Cardiovascular de Framingham após perda de peso em pacientes gravemente obesos submetidos a Gastrectomia Vertical (Sleeve) e a Gastroplastia em Y-de-Roux (Bypass gástrico) em 2 instituições privadas</w:t>
            </w:r>
          </w:p>
        </w:tc>
        <w:tc>
          <w:tcPr/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2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 - 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485437" cy="242697"/>
                  <wp:effectExtent b="0" l="0" r="0" t="0"/>
                  <wp:docPr id="54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7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Marcia Neves de Carvalho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Avaliação da satisfação sexual feminina em um ambulatório de Ginecologia em Aracaju, Sergipe</w:t>
            </w:r>
          </w:p>
        </w:tc>
        <w:tc>
          <w:tcPr/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2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 - 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485437" cy="242697"/>
                  <wp:effectExtent b="0" l="0" r="0" t="0"/>
                  <wp:docPr id="54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7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Margarete Zanardo Gomes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Avaliação do efeito neuroprotetor de nanopartículas com Tradescantia spathacea em modelo pré-clínico da doença de Parkinson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45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4">
      <w:pPr>
        <w:jc w:val="center"/>
        <w:rPr/>
        <w:sectPr>
          <w:type w:val="nextPage"/>
          <w:pgSz w:h="11910" w:w="16840" w:orient="landscape"/>
          <w:pgMar w:bottom="280" w:top="720" w:left="1500" w:right="12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4065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9"/>
        <w:gridCol w:w="1590"/>
        <w:gridCol w:w="3030"/>
        <w:gridCol w:w="4770"/>
        <w:gridCol w:w="3686"/>
        <w:tblGridChange w:id="0">
          <w:tblGrid>
            <w:gridCol w:w="989"/>
            <w:gridCol w:w="1590"/>
            <w:gridCol w:w="3030"/>
            <w:gridCol w:w="4770"/>
            <w:gridCol w:w="3686"/>
          </w:tblGrid>
        </w:tblGridChange>
      </w:tblGrid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Maria Jane das Virgens Aquino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Análise da Qualidade de Vida de Cuidadores de Indivíduos com Neuropatias e Nível de Ansiedade de Pessoas que fazem uso de produtos à base de Cannabis Sativa Medicinal</w:t>
            </w:r>
          </w:p>
        </w:tc>
        <w:tc>
          <w:tcPr/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2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 - 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485437" cy="242697"/>
                  <wp:effectExtent b="0" l="0" r="0" t="0"/>
                  <wp:docPr id="54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7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Maria Jane das Virgens Aquino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Efeito da Dança na Qualidade de Vida, Consciência Corporal e Labilidade de Indivíduos Diagnosticados com Câncer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3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2" w:hRule="atLeast"/>
          <w:tblHeader w:val="0"/>
        </w:trPr>
        <w:tc>
          <w:tcPr/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María Lucila Hernández Macedo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Utilização de fibra de coco verde como substrato para produção de celulases por fungos isolados de manguezal</w:t>
            </w:r>
          </w:p>
        </w:tc>
        <w:tc>
          <w:tcPr/>
          <w:p w:rsidR="00000000" w:rsidDel="00000000" w:rsidP="00000000" w:rsidRDefault="00000000" w:rsidRPr="00000000" w14:paraId="000002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37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Maria Nogueira Marques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Índice de Qualidade de Água aplicado a água de consumo humano</w:t>
            </w:r>
          </w:p>
        </w:tc>
        <w:tc>
          <w:tcPr/>
          <w:p w:rsidR="00000000" w:rsidDel="00000000" w:rsidP="00000000" w:rsidRDefault="00000000" w:rsidRPr="00000000" w14:paraId="000002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38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MARINA DE PADUA NOGUEIRA MENEZES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Complicações hemostáticas e tromboembólicas nas gestantes de uma Maternidade de Risco do Estado de Sergipe: análise do impacto da infecção por SARS-CoV-2.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3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Matheus Todt Aragão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Avaliação da Síndrome de Burnout em médicos atuantes da área oncológica durante a pandemia da COVID-19 no Brasil.</w:t>
            </w:r>
          </w:p>
        </w:tc>
        <w:tc>
          <w:tcPr/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2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 - 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485437" cy="242697"/>
                  <wp:effectExtent b="0" l="0" r="0" t="0"/>
                  <wp:docPr id="57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7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MICHELE FRAGA DE SANTANA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Triagem virtual para identificação de novos inibidores da doença de Alzheimer a partir do método computacional de docagem molecular.</w:t>
            </w:r>
          </w:p>
        </w:tc>
        <w:tc>
          <w:tcPr/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2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 - 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485437" cy="242697"/>
                  <wp:effectExtent b="0" l="0" r="0" t="0"/>
                  <wp:docPr id="58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7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MICHELE FRAGA DE SANTANA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PREVALÊNCIA DO CONSUMO DE ÁLCOOL ENTRE ACADÊMICOS DO CURSO DE MEDICINA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8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2" w:hRule="atLeast"/>
          <w:tblHeader w:val="0"/>
        </w:trPr>
        <w:tc>
          <w:tcPr/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RENAN GUEDES DE BRITO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Avaliação dos níveis de estresse e depressão em homens com câncer no estado de Sergipe: uma relação com a qualidade de vida</w:t>
            </w:r>
          </w:p>
        </w:tc>
        <w:tc>
          <w:tcPr/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2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 - 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485437" cy="242697"/>
                  <wp:effectExtent b="0" l="0" r="0" t="0"/>
                  <wp:docPr id="58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7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Ricardo Luiz Cavalcanti de Albuquerque Júnior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Diferenciação miofibroblástica e microvascular no reparo cicatricial induzido por uma formulação polimérica fotopolimerizável contendo extrato etanólico de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Himatanthus bracteatu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87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Richard Halti Cabral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Uma nova abordagem no ensino da Anatomia Humana</w:t>
            </w:r>
          </w:p>
        </w:tc>
        <w:tc>
          <w:tcPr/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2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PROBIC - 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485437" cy="242697"/>
                  <wp:effectExtent b="0" l="0" r="0" t="0"/>
                  <wp:docPr id="59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7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8">
      <w:pPr>
        <w:jc w:val="center"/>
        <w:rPr/>
        <w:sectPr>
          <w:type w:val="nextPage"/>
          <w:pgSz w:h="11910" w:w="16840" w:orient="landscape"/>
          <w:pgMar w:bottom="280" w:top="720" w:left="1500" w:right="12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4049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9"/>
        <w:gridCol w:w="1545"/>
        <w:gridCol w:w="3090"/>
        <w:gridCol w:w="4740"/>
        <w:gridCol w:w="3685"/>
        <w:tblGridChange w:id="0">
          <w:tblGrid>
            <w:gridCol w:w="989"/>
            <w:gridCol w:w="1545"/>
            <w:gridCol w:w="3090"/>
            <w:gridCol w:w="4740"/>
            <w:gridCol w:w="3685"/>
          </w:tblGrid>
        </w:tblGridChange>
      </w:tblGrid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Rubens Riscala Madi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Fauna flebotomínica de áreas residenciais na mesorregião leste do estado de Sergipe</w:t>
            </w:r>
          </w:p>
        </w:tc>
        <w:tc>
          <w:tcPr/>
          <w:p w:rsidR="00000000" w:rsidDel="00000000" w:rsidP="00000000" w:rsidRDefault="00000000" w:rsidRPr="00000000" w14:paraId="000002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01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Saione Cruz 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CIRURGIA BARIÁTRICA: CONHECIMENTO DOS CIRURGIÕES-DENTISTAS DE ARACAJU-SE SOBRE AS IMPLICAÇÕES ORAIS E MANEJO CLÍNICO-ODONTOLÓGICO</w:t>
            </w:r>
          </w:p>
        </w:tc>
        <w:tc>
          <w:tcPr/>
          <w:p w:rsidR="00000000" w:rsidDel="00000000" w:rsidP="00000000" w:rsidRDefault="00000000" w:rsidRPr="00000000" w14:paraId="000003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00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2" w:hRule="atLeast"/>
          <w:tblHeader w:val="0"/>
        </w:trPr>
        <w:tc>
          <w:tcPr/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Sara Juliana de Abreu de Vasconcellos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AVALIAÇÃO DE CALCIFICAÇÕES EM TECIDOS MOLES POR MEIO DE RADIOGRAFIAS PANORÂMICAS DIGITAIS</w:t>
            </w:r>
          </w:p>
        </w:tc>
        <w:tc>
          <w:tcPr/>
          <w:p w:rsidR="00000000" w:rsidDel="00000000" w:rsidP="00000000" w:rsidRDefault="00000000" w:rsidRPr="00000000" w14:paraId="000003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504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Sara Juliana de Abreu de Vasconcellos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ANÁLISE DOS SEIOS MAXILARES E SUAS EXTENSÕES EM RADIOGRAFIAS PANORÂMICAS DIGITAIS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50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Sona Arun Jain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Avaliação da toxicidade do cafeato de isopentila a partir de parâmetros comportamentais e histopatológicos</w:t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497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Sonia Oliveira Lima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IMPACTO DA PANDEMIA COVID-19 NA PRÁTICA ASSISTENCIAL DOS PROFISSIONAIS DE ENFERMAGEM DO ESTADO DE SERGIPE</w:t>
            </w:r>
          </w:p>
        </w:tc>
        <w:tc>
          <w:tcPr/>
          <w:p w:rsidR="00000000" w:rsidDel="00000000" w:rsidP="00000000" w:rsidRDefault="00000000" w:rsidRPr="00000000" w14:paraId="000003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496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Sonia Oliveira Lima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Avaliação da ansiedade em pacientes no pré-operatório de cirurgias de urgência de médio e grande porte em um hospital privado do estado de Sergipe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PROVIC - </w:t>
            </w:r>
            <w:r w:rsidDel="00000000" w:rsidR="00000000" w:rsidRPr="00000000">
              <w:rPr/>
              <w:drawing>
                <wp:inline distB="0" distT="0" distL="0" distR="0">
                  <wp:extent cx="485436" cy="242697"/>
                  <wp:effectExtent b="0" l="0" r="0" t="0"/>
                  <wp:docPr id="49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6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CBS_80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Verónica de Lourdes Sierpe Jeraldo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Avaliação da capacidade reprodutiva de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Biomphalaria glabrata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infectada ou não pelo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Schistosoma mansoni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PIBIC - </w:t>
            </w:r>
            <w:r w:rsidDel="00000000" w:rsidR="00000000" w:rsidRPr="00000000">
              <w:rPr/>
              <w:drawing>
                <wp:inline distB="0" distT="0" distL="0" distR="0">
                  <wp:extent cx="689044" cy="292607"/>
                  <wp:effectExtent b="0" l="0" r="0" t="0"/>
                  <wp:docPr descr="download" id="498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A">
      <w:pPr>
        <w:rPr/>
        <w:sectPr>
          <w:type w:val="nextPage"/>
          <w:pgSz w:h="11910" w:w="16840" w:orient="landscape"/>
          <w:pgMar w:bottom="280" w:top="720" w:left="1500" w:right="12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spacing w:before="64" w:lineRule="auto"/>
        <w:ind w:left="2611" w:right="2848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ÁREA DO CONHECIMENTO: DESENVOLVIMENTO TECNOLÓGICO E INOVAÇÃO</w:t>
      </w:r>
    </w:p>
    <w:p w:rsidR="00000000" w:rsidDel="00000000" w:rsidP="00000000" w:rsidRDefault="00000000" w:rsidRPr="00000000" w14:paraId="000003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3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3466.0" w:type="dxa"/>
        <w:jc w:val="left"/>
        <w:tblInd w:w="1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1570"/>
        <w:gridCol w:w="2627"/>
        <w:gridCol w:w="5531"/>
        <w:gridCol w:w="2836"/>
        <w:tblGridChange w:id="0">
          <w:tblGrid>
            <w:gridCol w:w="902"/>
            <w:gridCol w:w="1570"/>
            <w:gridCol w:w="2627"/>
            <w:gridCol w:w="5531"/>
            <w:gridCol w:w="2836"/>
          </w:tblGrid>
        </w:tblGridChange>
      </w:tblGrid>
      <w:tr>
        <w:trPr>
          <w:cantSplit w:val="0"/>
          <w:trHeight w:val="89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2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9" w:right="4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PROTOCOLO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0" w:right="126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COORDENADOR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5" w:right="115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TÍTULO DO PROJETO DE PESQUISA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3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MODALIDADE</w:t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DTI_1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Álvaro Silva Lima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Desenvolvimento de sistemas bifásicos para concentração de Imunoglobulina G anti-leishimania presente em saliva canina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PIBITI -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</w:rPr>
              <w:drawing>
                <wp:inline distB="0" distT="0" distL="0" distR="0">
                  <wp:extent cx="689044" cy="292608"/>
                  <wp:effectExtent b="0" l="0" r="0" t="0"/>
                  <wp:docPr descr="download" id="495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DTI_3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Cleide Mara Faria Soares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Produção de emulsificante por hidroesterificação com glicerol a base de óleo de licuri por rota enzimática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PIBITI -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</w:rPr>
              <w:drawing>
                <wp:inline distB="0" distT="0" distL="0" distR="0">
                  <wp:extent cx="689044" cy="292608"/>
                  <wp:effectExtent b="0" l="0" r="0" t="0"/>
                  <wp:docPr descr="download" id="494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DTI_4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Giancarlo Richard Salazar Banda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Síntese inovadora de cátodos de feltro de carbono modificados com óxidos de ferro e alumínio extraídos de resíduos para degradação da ciprofloxacina</w:t>
            </w:r>
          </w:p>
        </w:tc>
        <w:tc>
          <w:tcPr/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1" w:lineRule="auto"/>
              <w:ind w:left="513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PROVITI -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</w:rPr>
              <w:drawing>
                <wp:inline distB="0" distT="0" distL="0" distR="0">
                  <wp:extent cx="485437" cy="242697"/>
                  <wp:effectExtent b="0" l="0" r="0" t="0"/>
                  <wp:docPr id="56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7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DTI_5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Katlin Ivon Barrios Eguiluz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Método inovador para a síntese de eletrodo de Ti/SnO2-Sb utilizando álcool polivinílico para a degradação eletroquímica da ciprofloxacina em reator eletroquímico</w:t>
            </w:r>
          </w:p>
        </w:tc>
        <w:tc>
          <w:tcPr/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1" w:lineRule="auto"/>
              <w:ind w:left="513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PROVITI -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</w:rPr>
              <w:drawing>
                <wp:inline distB="0" distT="0" distL="0" distR="0">
                  <wp:extent cx="485437" cy="242697"/>
                  <wp:effectExtent b="0" l="0" r="0" t="0"/>
                  <wp:docPr id="56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7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2" w:hRule="atLeast"/>
          <w:tblHeader w:val="0"/>
        </w:trPr>
        <w:tc>
          <w:tcPr/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DTI_6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Luiz Fernando Romanholo Ferreira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Aplicação da tecnologia IoT para produção de biogás a partir do efluente da indústria cervejeira</w:t>
            </w:r>
          </w:p>
        </w:tc>
        <w:tc>
          <w:tcPr/>
          <w:p w:rsidR="00000000" w:rsidDel="00000000" w:rsidP="00000000" w:rsidRDefault="00000000" w:rsidRPr="00000000" w14:paraId="00000356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PIBITI -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</w:rPr>
              <w:drawing>
                <wp:inline distB="0" distT="0" distL="0" distR="0">
                  <wp:extent cx="689044" cy="292608"/>
                  <wp:effectExtent b="0" l="0" r="0" t="0"/>
                  <wp:docPr descr="download" id="559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DTI_7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Margarete Zanardo Gomes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Desenho de vacina terapêutica multiepitópica baseadas nas proteínas tau, α-sinucleína e β-amiloide para doenças neurodegenerativas</w:t>
            </w:r>
          </w:p>
        </w:tc>
        <w:tc>
          <w:tcPr/>
          <w:p w:rsidR="00000000" w:rsidDel="00000000" w:rsidP="00000000" w:rsidRDefault="00000000" w:rsidRPr="00000000" w14:paraId="0000035C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PIBITI -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</w:rPr>
              <w:drawing>
                <wp:inline distB="0" distT="0" distL="0" distR="0">
                  <wp:extent cx="689044" cy="292608"/>
                  <wp:effectExtent b="0" l="0" r="0" t="0"/>
                  <wp:docPr descr="download" id="562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" w:hRule="atLeast"/>
          <w:tblHeader w:val="0"/>
        </w:trPr>
        <w:tc>
          <w:tcPr/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DTI_8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Nogueira Marques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Desenvolvimento de extrato do fruto maduro de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Genipa americana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 para coloração de fibra capilar</w:t>
            </w:r>
          </w:p>
        </w:tc>
        <w:tc>
          <w:tcPr/>
          <w:p w:rsidR="00000000" w:rsidDel="00000000" w:rsidP="00000000" w:rsidRDefault="00000000" w:rsidRPr="00000000" w14:paraId="00000362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PIBITI -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</w:rPr>
              <w:drawing>
                <wp:inline distB="0" distT="0" distL="0" distR="0">
                  <wp:extent cx="689044" cy="292608"/>
                  <wp:effectExtent b="0" l="0" r="0" t="0"/>
                  <wp:docPr descr="download" id="561" name="image1.jpg"/>
                  <a:graphic>
                    <a:graphicData uri="http://schemas.openxmlformats.org/drawingml/2006/picture">
                      <pic:pic>
                        <pic:nvPicPr>
                          <pic:cNvPr descr="download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44" cy="292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DTI_9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Ranyere Lucena de Souza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Aproveitamento de coprodutos do milho: diferentes métodos extrativos como estratégia para recuperar bioativos</w:t>
            </w:r>
          </w:p>
        </w:tc>
        <w:tc>
          <w:tcPr/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1" w:lineRule="auto"/>
              <w:ind w:left="513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PROVITI -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</w:rPr>
              <w:drawing>
                <wp:inline distB="0" distT="0" distL="0" distR="0">
                  <wp:extent cx="485437" cy="242697"/>
                  <wp:effectExtent b="0" l="0" r="0" t="0"/>
                  <wp:docPr id="55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7" cy="242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9">
      <w:pPr>
        <w:rPr>
          <w:sz w:val="20"/>
          <w:szCs w:val="20"/>
        </w:rPr>
        <w:sectPr>
          <w:type w:val="nextPage"/>
          <w:pgSz w:h="11910" w:w="16840" w:orient="landscape"/>
          <w:pgMar w:bottom="280" w:top="900" w:left="1500" w:right="12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rPr/>
      </w:pPr>
      <w:r w:rsidDel="00000000" w:rsidR="00000000" w:rsidRPr="00000000">
        <w:rPr>
          <w:rtl w:val="0"/>
        </w:rPr>
      </w:r>
    </w:p>
    <w:sectPr>
      <w:type w:val="nextPage"/>
      <w:pgSz w:h="11910" w:w="16840" w:orient="landscape"/>
      <w:pgMar w:bottom="280" w:top="720" w:left="1500" w:right="12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567" w:hanging="360"/>
      </w:pPr>
      <w:rPr>
        <w:rFonts w:ascii="Times New Roman" w:cs="Times New Roman" w:eastAsia="Times New Roman" w:hAnsi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1021" w:hanging="360"/>
      </w:pPr>
      <w:rPr/>
    </w:lvl>
    <w:lvl w:ilvl="2">
      <w:start w:val="1"/>
      <w:numFmt w:val="bullet"/>
      <w:lvlText w:val="•"/>
      <w:lvlJc w:val="left"/>
      <w:pPr>
        <w:ind w:left="1482" w:hanging="360"/>
      </w:pPr>
      <w:rPr/>
    </w:lvl>
    <w:lvl w:ilvl="3">
      <w:start w:val="1"/>
      <w:numFmt w:val="bullet"/>
      <w:lvlText w:val="•"/>
      <w:lvlJc w:val="left"/>
      <w:pPr>
        <w:ind w:left="1944" w:hanging="360"/>
      </w:pPr>
      <w:rPr/>
    </w:lvl>
    <w:lvl w:ilvl="4">
      <w:start w:val="1"/>
      <w:numFmt w:val="bullet"/>
      <w:lvlText w:val="•"/>
      <w:lvlJc w:val="left"/>
      <w:pPr>
        <w:ind w:left="2405" w:hanging="360"/>
      </w:pPr>
      <w:rPr/>
    </w:lvl>
    <w:lvl w:ilvl="5">
      <w:start w:val="1"/>
      <w:numFmt w:val="bullet"/>
      <w:lvlText w:val="•"/>
      <w:lvlJc w:val="left"/>
      <w:pPr>
        <w:ind w:left="2867" w:hanging="360"/>
      </w:pPr>
      <w:rPr/>
    </w:lvl>
    <w:lvl w:ilvl="6">
      <w:start w:val="1"/>
      <w:numFmt w:val="bullet"/>
      <w:lvlText w:val="•"/>
      <w:lvlJc w:val="left"/>
      <w:pPr>
        <w:ind w:left="3328" w:hanging="360"/>
      </w:pPr>
      <w:rPr/>
    </w:lvl>
    <w:lvl w:ilvl="7">
      <w:start w:val="1"/>
      <w:numFmt w:val="bullet"/>
      <w:lvlText w:val="•"/>
      <w:lvlJc w:val="left"/>
      <w:pPr>
        <w:ind w:left="3789" w:hanging="360"/>
      </w:pPr>
      <w:rPr/>
    </w:lvl>
    <w:lvl w:ilvl="8">
      <w:start w:val="1"/>
      <w:numFmt w:val="bullet"/>
      <w:lvlText w:val="•"/>
      <w:lvlJc w:val="left"/>
      <w:pPr>
        <w:ind w:left="4251" w:hanging="36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567" w:hanging="360"/>
      </w:pPr>
      <w:rPr/>
    </w:lvl>
    <w:lvl w:ilvl="1">
      <w:start w:val="1"/>
      <w:numFmt w:val="bullet"/>
      <w:lvlText w:val="•"/>
      <w:lvlJc w:val="left"/>
      <w:pPr>
        <w:ind w:left="1021" w:hanging="360"/>
      </w:pPr>
      <w:rPr/>
    </w:lvl>
    <w:lvl w:ilvl="2">
      <w:start w:val="1"/>
      <w:numFmt w:val="bullet"/>
      <w:lvlText w:val="•"/>
      <w:lvlJc w:val="left"/>
      <w:pPr>
        <w:ind w:left="1482" w:hanging="360"/>
      </w:pPr>
      <w:rPr/>
    </w:lvl>
    <w:lvl w:ilvl="3">
      <w:start w:val="1"/>
      <w:numFmt w:val="bullet"/>
      <w:lvlText w:val="•"/>
      <w:lvlJc w:val="left"/>
      <w:pPr>
        <w:ind w:left="1944" w:hanging="360"/>
      </w:pPr>
      <w:rPr/>
    </w:lvl>
    <w:lvl w:ilvl="4">
      <w:start w:val="1"/>
      <w:numFmt w:val="bullet"/>
      <w:lvlText w:val="•"/>
      <w:lvlJc w:val="left"/>
      <w:pPr>
        <w:ind w:left="2405" w:hanging="360"/>
      </w:pPr>
      <w:rPr/>
    </w:lvl>
    <w:lvl w:ilvl="5">
      <w:start w:val="1"/>
      <w:numFmt w:val="bullet"/>
      <w:lvlText w:val="•"/>
      <w:lvlJc w:val="left"/>
      <w:pPr>
        <w:ind w:left="2867" w:hanging="360"/>
      </w:pPr>
      <w:rPr/>
    </w:lvl>
    <w:lvl w:ilvl="6">
      <w:start w:val="1"/>
      <w:numFmt w:val="bullet"/>
      <w:lvlText w:val="•"/>
      <w:lvlJc w:val="left"/>
      <w:pPr>
        <w:ind w:left="3328" w:hanging="360"/>
      </w:pPr>
      <w:rPr/>
    </w:lvl>
    <w:lvl w:ilvl="7">
      <w:start w:val="1"/>
      <w:numFmt w:val="bullet"/>
      <w:lvlText w:val="•"/>
      <w:lvlJc w:val="left"/>
      <w:pPr>
        <w:ind w:left="3789" w:hanging="360"/>
      </w:pPr>
      <w:rPr/>
    </w:lvl>
    <w:lvl w:ilvl="8">
      <w:start w:val="1"/>
      <w:numFmt w:val="bullet"/>
      <w:lvlText w:val="•"/>
      <w:lvlJc w:val="left"/>
      <w:pPr>
        <w:ind w:left="4251" w:hanging="36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567" w:hanging="357"/>
      </w:pPr>
      <w:rPr/>
    </w:lvl>
    <w:lvl w:ilvl="1">
      <w:start w:val="1"/>
      <w:numFmt w:val="bullet"/>
      <w:lvlText w:val="•"/>
      <w:lvlJc w:val="left"/>
      <w:pPr>
        <w:ind w:left="1021" w:hanging="358"/>
      </w:pPr>
      <w:rPr/>
    </w:lvl>
    <w:lvl w:ilvl="2">
      <w:start w:val="1"/>
      <w:numFmt w:val="bullet"/>
      <w:lvlText w:val="•"/>
      <w:lvlJc w:val="left"/>
      <w:pPr>
        <w:ind w:left="1482" w:hanging="358"/>
      </w:pPr>
      <w:rPr/>
    </w:lvl>
    <w:lvl w:ilvl="3">
      <w:start w:val="1"/>
      <w:numFmt w:val="bullet"/>
      <w:lvlText w:val="•"/>
      <w:lvlJc w:val="left"/>
      <w:pPr>
        <w:ind w:left="1944" w:hanging="357"/>
      </w:pPr>
      <w:rPr/>
    </w:lvl>
    <w:lvl w:ilvl="4">
      <w:start w:val="1"/>
      <w:numFmt w:val="bullet"/>
      <w:lvlText w:val="•"/>
      <w:lvlJc w:val="left"/>
      <w:pPr>
        <w:ind w:left="2405" w:hanging="358"/>
      </w:pPr>
      <w:rPr/>
    </w:lvl>
    <w:lvl w:ilvl="5">
      <w:start w:val="1"/>
      <w:numFmt w:val="bullet"/>
      <w:lvlText w:val="•"/>
      <w:lvlJc w:val="left"/>
      <w:pPr>
        <w:ind w:left="2867" w:hanging="358"/>
      </w:pPr>
      <w:rPr/>
    </w:lvl>
    <w:lvl w:ilvl="6">
      <w:start w:val="1"/>
      <w:numFmt w:val="bullet"/>
      <w:lvlText w:val="•"/>
      <w:lvlJc w:val="left"/>
      <w:pPr>
        <w:ind w:left="3328" w:hanging="358"/>
      </w:pPr>
      <w:rPr/>
    </w:lvl>
    <w:lvl w:ilvl="7">
      <w:start w:val="1"/>
      <w:numFmt w:val="bullet"/>
      <w:lvlText w:val="•"/>
      <w:lvlJc w:val="left"/>
      <w:pPr>
        <w:ind w:left="3789" w:hanging="358.0000000000009"/>
      </w:pPr>
      <w:rPr/>
    </w:lvl>
    <w:lvl w:ilvl="8">
      <w:start w:val="1"/>
      <w:numFmt w:val="bullet"/>
      <w:lvlText w:val="•"/>
      <w:lvlJc w:val="left"/>
      <w:pPr>
        <w:ind w:left="4251" w:hanging="358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529" w:hanging="360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1">
      <w:start w:val="1"/>
      <w:numFmt w:val="bullet"/>
      <w:lvlText w:val="•"/>
      <w:lvlJc w:val="left"/>
      <w:pPr>
        <w:ind w:left="1362" w:hanging="360.00000000000045"/>
      </w:pPr>
      <w:rPr/>
    </w:lvl>
    <w:lvl w:ilvl="2">
      <w:start w:val="1"/>
      <w:numFmt w:val="bullet"/>
      <w:lvlText w:val="•"/>
      <w:lvlJc w:val="left"/>
      <w:pPr>
        <w:ind w:left="2205" w:hanging="360"/>
      </w:pPr>
      <w:rPr/>
    </w:lvl>
    <w:lvl w:ilvl="3">
      <w:start w:val="1"/>
      <w:numFmt w:val="bullet"/>
      <w:lvlText w:val="•"/>
      <w:lvlJc w:val="left"/>
      <w:pPr>
        <w:ind w:left="3047" w:hanging="360"/>
      </w:pPr>
      <w:rPr/>
    </w:lvl>
    <w:lvl w:ilvl="4">
      <w:start w:val="1"/>
      <w:numFmt w:val="bullet"/>
      <w:lvlText w:val="•"/>
      <w:lvlJc w:val="left"/>
      <w:pPr>
        <w:ind w:left="3890" w:hanging="360"/>
      </w:pPr>
      <w:rPr/>
    </w:lvl>
    <w:lvl w:ilvl="5">
      <w:start w:val="1"/>
      <w:numFmt w:val="bullet"/>
      <w:lvlText w:val="•"/>
      <w:lvlJc w:val="left"/>
      <w:pPr>
        <w:ind w:left="4733" w:hanging="360"/>
      </w:pPr>
      <w:rPr/>
    </w:lvl>
    <w:lvl w:ilvl="6">
      <w:start w:val="1"/>
      <w:numFmt w:val="bullet"/>
      <w:lvlText w:val="•"/>
      <w:lvlJc w:val="left"/>
      <w:pPr>
        <w:ind w:left="5575" w:hanging="360"/>
      </w:pPr>
      <w:rPr/>
    </w:lvl>
    <w:lvl w:ilvl="7">
      <w:start w:val="1"/>
      <w:numFmt w:val="bullet"/>
      <w:lvlText w:val="•"/>
      <w:lvlJc w:val="left"/>
      <w:pPr>
        <w:ind w:left="6418" w:hanging="360"/>
      </w:pPr>
      <w:rPr/>
    </w:lvl>
    <w:lvl w:ilvl="8">
      <w:start w:val="1"/>
      <w:numFmt w:val="bullet"/>
      <w:lvlText w:val="•"/>
      <w:lvlJc w:val="left"/>
      <w:pPr>
        <w:ind w:left="7261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9" w:right="2848"/>
      <w:jc w:val="center"/>
    </w:pPr>
    <w:rPr>
      <w:b w:val="1"/>
    </w:rPr>
  </w:style>
  <w:style w:type="paragraph" w:styleId="Heading2">
    <w:name w:val="heading 2"/>
    <w:basedOn w:val="Normal"/>
    <w:next w:val="Normal"/>
    <w:pPr>
      <w:ind w:left="102" w:right="338"/>
      <w:jc w:val="center"/>
    </w:pPr>
    <w:rPr/>
  </w:style>
  <w:style w:type="paragraph" w:styleId="Heading3">
    <w:name w:val="heading 3"/>
    <w:basedOn w:val="Normal"/>
    <w:next w:val="Normal"/>
    <w:pPr>
      <w:ind w:left="529" w:hanging="361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9" w:right="2848"/>
      <w:jc w:val="center"/>
    </w:pPr>
    <w:rPr>
      <w:b w:val="1"/>
    </w:rPr>
  </w:style>
  <w:style w:type="paragraph" w:styleId="Heading2">
    <w:name w:val="heading 2"/>
    <w:basedOn w:val="Normal"/>
    <w:next w:val="Normal"/>
    <w:pPr>
      <w:ind w:left="102" w:right="338"/>
      <w:jc w:val="center"/>
    </w:pPr>
    <w:rPr/>
  </w:style>
  <w:style w:type="paragraph" w:styleId="Heading3">
    <w:name w:val="heading 3"/>
    <w:basedOn w:val="Normal"/>
    <w:next w:val="Normal"/>
    <w:pPr>
      <w:ind w:left="529" w:hanging="361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9" w:right="2848"/>
      <w:jc w:val="center"/>
    </w:pPr>
    <w:rPr>
      <w:b w:val="1"/>
    </w:rPr>
  </w:style>
  <w:style w:type="paragraph" w:styleId="Heading2">
    <w:name w:val="heading 2"/>
    <w:basedOn w:val="Normal"/>
    <w:next w:val="Normal"/>
    <w:pPr>
      <w:ind w:left="102" w:right="338"/>
      <w:jc w:val="center"/>
    </w:pPr>
    <w:rPr/>
  </w:style>
  <w:style w:type="paragraph" w:styleId="Heading3">
    <w:name w:val="heading 3"/>
    <w:basedOn w:val="Normal"/>
    <w:next w:val="Normal"/>
    <w:pPr>
      <w:ind w:left="529" w:hanging="361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ind w:left="229" w:right="2848"/>
      <w:jc w:val="center"/>
      <w:outlineLvl w:val="0"/>
    </w:pPr>
    <w:rPr>
      <w:b w:val="1"/>
    </w:rPr>
  </w:style>
  <w:style w:type="paragraph" w:styleId="Ttulo2">
    <w:name w:val="heading 2"/>
    <w:basedOn w:val="Normal"/>
    <w:next w:val="Normal"/>
    <w:pPr>
      <w:ind w:left="102" w:right="338"/>
      <w:jc w:val="center"/>
      <w:outlineLvl w:val="1"/>
    </w:pPr>
  </w:style>
  <w:style w:type="paragraph" w:styleId="Ttulo3">
    <w:name w:val="heading 3"/>
    <w:basedOn w:val="Normal"/>
    <w:next w:val="Normal"/>
    <w:pPr>
      <w:ind w:left="529" w:hanging="361"/>
      <w:outlineLvl w:val="2"/>
    </w:pPr>
    <w:rPr>
      <w:b w:val="1"/>
      <w:sz w:val="20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E7736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forms.gle/FHJkXddF2cggVFty5" TargetMode="External"/><Relationship Id="rId10" Type="http://schemas.openxmlformats.org/officeDocument/2006/relationships/hyperlink" Target="https://forms.gle/oC4PCCP6wepcwqTg9" TargetMode="External"/><Relationship Id="rId13" Type="http://schemas.openxmlformats.org/officeDocument/2006/relationships/hyperlink" Target="mailto:pesquisa@unit.br" TargetMode="External"/><Relationship Id="rId12" Type="http://schemas.openxmlformats.org/officeDocument/2006/relationships/hyperlink" Target="mailto:pesquisa@unit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oJDwNKcksutw8jiDA" TargetMode="External"/><Relationship Id="rId15" Type="http://schemas.openxmlformats.org/officeDocument/2006/relationships/hyperlink" Target="mailto:pesquisa@unit.br" TargetMode="External"/><Relationship Id="rId14" Type="http://schemas.openxmlformats.org/officeDocument/2006/relationships/hyperlink" Target="https://portal.unit.br/pesquisa/iniciacao-cientifica/" TargetMode="External"/><Relationship Id="rId17" Type="http://schemas.openxmlformats.org/officeDocument/2006/relationships/image" Target="media/image1.jpg"/><Relationship Id="rId16" Type="http://schemas.openxmlformats.org/officeDocument/2006/relationships/hyperlink" Target="mailto:pesquisa@unit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yperlink" Target="https://forms.gle/sLRSRAGxB7BMxc7T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rqxcWVgqB2aYJk7pPaxGrXMUwQ==">CgMxLjAaIAoBMBIbChkIB0IVCgxBcmlhbCBOYXJyb3cSBUFyaWFsMghoLmdqZGd4czIJaC4zMGowemxsOAByITFKenl0UHJsZXh5SHpWWjdHUVJEeFg1NFV6RUZKUjk4Yg==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2021-08-22T21:11:00Z</dcterms:created>
</cp:coreProperties>
</file>